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F87" w:rsidRPr="0034110E" w:rsidRDefault="00794F87" w:rsidP="00936E4C">
      <w:pPr>
        <w:shd w:val="clear" w:color="auto" w:fill="FFFFFF"/>
        <w:spacing w:after="0" w:line="240" w:lineRule="auto"/>
        <w:jc w:val="center"/>
        <w:outlineLvl w:val="0"/>
        <w:rPr>
          <w:rFonts w:eastAsia="Times New Roman" w:cs="Times New Roman"/>
          <w:b/>
          <w:i/>
          <w:kern w:val="36"/>
          <w:szCs w:val="28"/>
        </w:rPr>
      </w:pPr>
      <w:r w:rsidRPr="0034110E">
        <w:rPr>
          <w:rFonts w:eastAsia="Times New Roman" w:cs="Times New Roman"/>
          <w:b/>
          <w:i/>
          <w:kern w:val="36"/>
          <w:szCs w:val="28"/>
        </w:rPr>
        <w:t>Nguồn vốn tín dụn</w:t>
      </w:r>
      <w:r w:rsidR="00D70851" w:rsidRPr="0034110E">
        <w:rPr>
          <w:rFonts w:eastAsia="Times New Roman" w:cs="Times New Roman"/>
          <w:b/>
          <w:i/>
          <w:kern w:val="36"/>
          <w:szCs w:val="28"/>
        </w:rPr>
        <w:t>g chính sách xã hội</w:t>
      </w:r>
      <w:r w:rsidRPr="0034110E">
        <w:rPr>
          <w:rFonts w:eastAsia="Times New Roman" w:cs="Times New Roman"/>
          <w:b/>
          <w:i/>
          <w:kern w:val="36"/>
          <w:szCs w:val="28"/>
        </w:rPr>
        <w:t xml:space="preserve"> góp phần giảm nghèo, tạo việc làm trên địa bàn </w:t>
      </w:r>
      <w:r w:rsidR="008F4B83" w:rsidRPr="0034110E">
        <w:rPr>
          <w:rFonts w:eastAsia="Times New Roman" w:cs="Times New Roman"/>
          <w:b/>
          <w:i/>
          <w:kern w:val="36"/>
          <w:szCs w:val="28"/>
        </w:rPr>
        <w:t xml:space="preserve">phường </w:t>
      </w:r>
      <w:r w:rsidR="00AF6E82" w:rsidRPr="0034110E">
        <w:rPr>
          <w:rFonts w:eastAsia="Times New Roman" w:cs="Times New Roman"/>
          <w:b/>
          <w:i/>
          <w:kern w:val="36"/>
          <w:szCs w:val="28"/>
        </w:rPr>
        <w:t>Phổ Hòa</w:t>
      </w:r>
      <w:r w:rsidR="00111E6E" w:rsidRPr="0034110E">
        <w:rPr>
          <w:rFonts w:eastAsia="Times New Roman" w:cs="Times New Roman"/>
          <w:b/>
          <w:i/>
          <w:kern w:val="36"/>
          <w:szCs w:val="28"/>
        </w:rPr>
        <w:t>.</w:t>
      </w:r>
    </w:p>
    <w:p w:rsidR="00794F87" w:rsidRPr="00936E4C" w:rsidRDefault="00794F87" w:rsidP="00E41CA7">
      <w:pPr>
        <w:shd w:val="clear" w:color="auto" w:fill="FFFFFF"/>
        <w:spacing w:after="0" w:line="312" w:lineRule="auto"/>
        <w:rPr>
          <w:rFonts w:eastAsia="Times New Roman" w:cs="Times New Roman"/>
          <w:b/>
          <w:bCs/>
          <w:color w:val="222222"/>
          <w:szCs w:val="28"/>
        </w:rPr>
      </w:pPr>
    </w:p>
    <w:p w:rsidR="00F67834" w:rsidRPr="00F67834" w:rsidRDefault="00F67834" w:rsidP="00F67834">
      <w:pPr>
        <w:shd w:val="clear" w:color="auto" w:fill="FFFFFF"/>
        <w:spacing w:after="0" w:line="312" w:lineRule="auto"/>
        <w:ind w:firstLine="567"/>
        <w:jc w:val="both"/>
      </w:pPr>
      <w:r w:rsidRPr="00F67834">
        <w:t>Phổ Hòa là phường đồng bằng, nằm ở phía nam thị xã Đức Phổ có diện tích tự nhiên là 16,27 km2. Ranh giới hành chính được xác định như sau:</w:t>
      </w:r>
    </w:p>
    <w:p w:rsidR="00F67834" w:rsidRPr="00F67834" w:rsidRDefault="00F67834" w:rsidP="00F67834">
      <w:pPr>
        <w:shd w:val="clear" w:color="auto" w:fill="FFFFFF"/>
        <w:spacing w:after="0" w:line="312" w:lineRule="auto"/>
        <w:ind w:firstLine="567"/>
        <w:jc w:val="both"/>
      </w:pPr>
      <w:r w:rsidRPr="00F67834">
        <w:t>- Phía Bắc giáp xã Phổ Cường;</w:t>
      </w:r>
    </w:p>
    <w:p w:rsidR="00F67834" w:rsidRPr="00F67834" w:rsidRDefault="00F67834" w:rsidP="00F67834">
      <w:pPr>
        <w:shd w:val="clear" w:color="auto" w:fill="FFFFFF"/>
        <w:spacing w:after="0" w:line="312" w:lineRule="auto"/>
        <w:ind w:firstLine="567"/>
        <w:jc w:val="both"/>
      </w:pPr>
      <w:r w:rsidRPr="00F67834">
        <w:t>- Phía Đông giáp phường Phổ Minh và phường Phổ Vinh;</w:t>
      </w:r>
    </w:p>
    <w:p w:rsidR="00F67834" w:rsidRPr="00F67834" w:rsidRDefault="00F67834" w:rsidP="00F67834">
      <w:pPr>
        <w:shd w:val="clear" w:color="auto" w:fill="FFFFFF"/>
        <w:spacing w:after="0" w:line="312" w:lineRule="auto"/>
        <w:ind w:firstLine="567"/>
        <w:jc w:val="both"/>
      </w:pPr>
      <w:r w:rsidRPr="00F67834">
        <w:t xml:space="preserve">- Phía Tây giáp phường Phổ Ninh và xã Ba Trang, huyện Ba Tơ; </w:t>
      </w:r>
    </w:p>
    <w:p w:rsidR="00F67834" w:rsidRPr="00F67834" w:rsidRDefault="00F67834" w:rsidP="00F67834">
      <w:pPr>
        <w:shd w:val="clear" w:color="auto" w:fill="FFFFFF"/>
        <w:spacing w:after="0" w:line="312" w:lineRule="auto"/>
        <w:ind w:firstLine="567"/>
        <w:jc w:val="both"/>
      </w:pPr>
      <w:r w:rsidRPr="00F67834">
        <w:t xml:space="preserve">- Phía Nam giáp phường Nguyễn Nghiêm. </w:t>
      </w:r>
    </w:p>
    <w:p w:rsidR="00794F87" w:rsidRPr="00C12A5A" w:rsidRDefault="00F67834" w:rsidP="00F67834">
      <w:pPr>
        <w:shd w:val="clear" w:color="auto" w:fill="FFFFFF"/>
        <w:spacing w:after="0" w:line="312" w:lineRule="auto"/>
        <w:ind w:firstLine="567"/>
        <w:jc w:val="both"/>
        <w:rPr>
          <w:rFonts w:eastAsia="Times New Roman" w:cs="Times New Roman"/>
          <w:bCs/>
          <w:szCs w:val="28"/>
        </w:rPr>
      </w:pPr>
      <w:r w:rsidRPr="00F67834">
        <w:t>Hiện nay dân số có khoảng 5.198 nhân khẩu được chia 4 tổ dân phố đó là: TDP Nho Lâm, TDP Hòa Thạnh, TDP An Thường và TDP Hiển Văn. Người dân chủ yếu sống bằng nghề nông nghiệp chiếm 60%, tiểu thủ công nghiệp chiếm 15% và 25% kinh doanh, dịch vụ, đây là nguồn lực xã hội to lớn, có vai trò quan trọng trong sự nghiệp phát triển kinh tế - xã hội của địa phương. Đến cuối năm 2023 hộ nghèo toàn phường còn 28/1225 hộ (chiếm 2,29%) và hộ cận nghèo còn 45/1225 hộ (chiếm 3,67%) số hộ trên toàn phường.</w:t>
      </w:r>
      <w:r w:rsidR="00794F87" w:rsidRPr="00F67834">
        <w:rPr>
          <w:rFonts w:eastAsia="Times New Roman" w:cs="Times New Roman"/>
          <w:bCs/>
          <w:szCs w:val="28"/>
        </w:rPr>
        <w:t xml:space="preserve"> </w:t>
      </w:r>
      <w:r w:rsidR="00794F87" w:rsidRPr="00C12A5A">
        <w:rPr>
          <w:rFonts w:eastAsia="Times New Roman" w:cs="Times New Roman"/>
          <w:bCs/>
          <w:szCs w:val="28"/>
        </w:rPr>
        <w:t>Với mục tiêu thực hiện tín dụng</w:t>
      </w:r>
      <w:r w:rsidR="008F4B83" w:rsidRPr="00C12A5A">
        <w:rPr>
          <w:rFonts w:eastAsia="Times New Roman" w:cs="Times New Roman"/>
          <w:bCs/>
          <w:szCs w:val="28"/>
        </w:rPr>
        <w:t xml:space="preserve"> chính sách</w:t>
      </w:r>
      <w:r w:rsidR="00794F87" w:rsidRPr="00C12A5A">
        <w:rPr>
          <w:rFonts w:eastAsia="Times New Roman" w:cs="Times New Roman"/>
          <w:bCs/>
          <w:szCs w:val="28"/>
        </w:rPr>
        <w:t xml:space="preserve"> đối với người nghèo và các đối tượng chính sách khác để phục vụ sản xuất kinh doanh, tạo việc làm, nâng cao thu nhập, góp phần thực hiện thắng lợi mục tiêu về giảm nghèo bền vững, an sinh xã hội.</w:t>
      </w:r>
    </w:p>
    <w:p w:rsidR="0034110E" w:rsidRPr="00BF5663" w:rsidRDefault="00794F87" w:rsidP="0034110E">
      <w:pPr>
        <w:shd w:val="clear" w:color="auto" w:fill="FFFFFF"/>
        <w:spacing w:after="0" w:line="312" w:lineRule="auto"/>
        <w:jc w:val="both"/>
        <w:rPr>
          <w:rFonts w:eastAsia="Times New Roman" w:cs="Times New Roman"/>
          <w:szCs w:val="28"/>
        </w:rPr>
      </w:pPr>
      <w:r w:rsidRPr="00936E4C">
        <w:rPr>
          <w:rFonts w:eastAsia="Times New Roman" w:cs="Times New Roman"/>
          <w:color w:val="222222"/>
          <w:szCs w:val="28"/>
        </w:rPr>
        <w:t>     </w:t>
      </w:r>
      <w:r w:rsidR="00E41CA7" w:rsidRPr="00936E4C">
        <w:rPr>
          <w:rFonts w:eastAsia="Times New Roman" w:cs="Times New Roman"/>
          <w:color w:val="222222"/>
          <w:szCs w:val="28"/>
        </w:rPr>
        <w:tab/>
      </w:r>
      <w:r w:rsidRPr="00BF5663">
        <w:rPr>
          <w:rFonts w:eastAsia="Times New Roman" w:cs="Times New Roman"/>
          <w:szCs w:val="28"/>
        </w:rPr>
        <w:t xml:space="preserve">Thời gian vừa qua, hoạt động tín dụng chính sách xã hội luôn được cấp ủy, chính quyền địa phương quan tâm chỉ đạo các thành phần có liên quan trên địa bàn </w:t>
      </w:r>
      <w:r w:rsidR="008F4B83" w:rsidRPr="00BF5663">
        <w:rPr>
          <w:rFonts w:eastAsia="Times New Roman" w:cs="Times New Roman"/>
          <w:szCs w:val="28"/>
        </w:rPr>
        <w:t>phường</w:t>
      </w:r>
      <w:r w:rsidRPr="00BF5663">
        <w:rPr>
          <w:rFonts w:eastAsia="Times New Roman" w:cs="Times New Roman"/>
          <w:szCs w:val="28"/>
        </w:rPr>
        <w:t xml:space="preserve"> thực hiện tốt công tác tín dụng chính sách trên địa bàn, chính quyền địa phương thường xuyên chỉ đạo Hội, đoàn thể tổ chức tuyên truyền các chủ trương, chính sách về tín dụng ưu đãi đến nhân dân nắm bắt để thực hiện; chỉ đạo thực hiện tốt bình xét cho vay một cách công khai minh bạch, đúng quy định đối với các hộ có nhu cầu vay vốn trên địa bàn.     </w:t>
      </w:r>
    </w:p>
    <w:p w:rsidR="00794F87" w:rsidRDefault="00E841F8" w:rsidP="00E41CA7">
      <w:pPr>
        <w:shd w:val="clear" w:color="auto" w:fill="FFFFFF"/>
        <w:spacing w:after="0" w:line="312" w:lineRule="auto"/>
        <w:ind w:firstLine="720"/>
        <w:jc w:val="both"/>
        <w:rPr>
          <w:rFonts w:eastAsia="Times New Roman" w:cs="Times New Roman"/>
          <w:szCs w:val="28"/>
        </w:rPr>
      </w:pPr>
      <w:r>
        <w:rPr>
          <w:rFonts w:eastAsia="Times New Roman" w:cs="Times New Roman"/>
          <w:szCs w:val="28"/>
        </w:rPr>
        <w:t>Tính đến ngày 1</w:t>
      </w:r>
      <w:r w:rsidR="00A04B0B">
        <w:rPr>
          <w:rFonts w:eastAsia="Times New Roman" w:cs="Times New Roman"/>
          <w:szCs w:val="28"/>
        </w:rPr>
        <w:t>9</w:t>
      </w:r>
      <w:r w:rsidR="008F4B83" w:rsidRPr="00BF5663">
        <w:rPr>
          <w:rFonts w:eastAsia="Times New Roman" w:cs="Times New Roman"/>
          <w:szCs w:val="28"/>
        </w:rPr>
        <w:t>/</w:t>
      </w:r>
      <w:r w:rsidR="00936E4C" w:rsidRPr="00BF5663">
        <w:rPr>
          <w:rFonts w:eastAsia="Times New Roman" w:cs="Times New Roman"/>
          <w:szCs w:val="28"/>
        </w:rPr>
        <w:t>0</w:t>
      </w:r>
      <w:r w:rsidR="004412CE" w:rsidRPr="00BF5663">
        <w:rPr>
          <w:rFonts w:eastAsia="Times New Roman" w:cs="Times New Roman"/>
          <w:szCs w:val="28"/>
        </w:rPr>
        <w:t>3</w:t>
      </w:r>
      <w:r w:rsidR="00794F87" w:rsidRPr="00BF5663">
        <w:rPr>
          <w:rFonts w:eastAsia="Times New Roman" w:cs="Times New Roman"/>
          <w:szCs w:val="28"/>
        </w:rPr>
        <w:t xml:space="preserve">/2023 trên địa bàn </w:t>
      </w:r>
      <w:r w:rsidR="008F4B83" w:rsidRPr="00BF5663">
        <w:rPr>
          <w:rFonts w:eastAsia="Times New Roman" w:cs="Times New Roman"/>
          <w:szCs w:val="28"/>
        </w:rPr>
        <w:t xml:space="preserve">phường </w:t>
      </w:r>
      <w:r w:rsidR="00AF6E82">
        <w:rPr>
          <w:rFonts w:eastAsia="Times New Roman" w:cs="Times New Roman"/>
          <w:szCs w:val="28"/>
        </w:rPr>
        <w:t>Phổ Hòa</w:t>
      </w:r>
      <w:r w:rsidR="00E41CA7" w:rsidRPr="00BF5663">
        <w:rPr>
          <w:rFonts w:eastAsia="Times New Roman" w:cs="Times New Roman"/>
          <w:szCs w:val="28"/>
        </w:rPr>
        <w:t xml:space="preserve"> đang triển kh</w:t>
      </w:r>
      <w:r>
        <w:rPr>
          <w:rFonts w:eastAsia="Times New Roman" w:cs="Times New Roman"/>
          <w:szCs w:val="28"/>
        </w:rPr>
        <w:t>ai 8</w:t>
      </w:r>
      <w:r w:rsidR="00794F87" w:rsidRPr="00BF5663">
        <w:rPr>
          <w:rFonts w:eastAsia="Times New Roman" w:cs="Times New Roman"/>
          <w:szCs w:val="28"/>
        </w:rPr>
        <w:t xml:space="preserve"> chương trình tín dụng ưu đ</w:t>
      </w:r>
      <w:r w:rsidR="00E41CA7" w:rsidRPr="00BF5663">
        <w:rPr>
          <w:rFonts w:eastAsia="Times New Roman" w:cs="Times New Roman"/>
          <w:szCs w:val="28"/>
        </w:rPr>
        <w:t>ãi</w:t>
      </w:r>
      <w:r w:rsidR="00BF5663">
        <w:rPr>
          <w:rFonts w:eastAsia="Times New Roman" w:cs="Times New Roman"/>
          <w:szCs w:val="28"/>
        </w:rPr>
        <w:t xml:space="preserve"> v</w:t>
      </w:r>
      <w:r w:rsidR="00713784">
        <w:rPr>
          <w:rFonts w:eastAsia="Times New Roman" w:cs="Times New Roman"/>
          <w:szCs w:val="28"/>
        </w:rPr>
        <w:t>ới tổng dư nợ cho vay hơn 14.356 triệu đồng/294</w:t>
      </w:r>
      <w:r w:rsidR="00BF5663">
        <w:rPr>
          <w:rFonts w:eastAsia="Times New Roman" w:cs="Times New Roman"/>
          <w:szCs w:val="28"/>
        </w:rPr>
        <w:t xml:space="preserve"> hộ vay </w:t>
      </w:r>
      <w:r w:rsidR="00713784">
        <w:rPr>
          <w:rFonts w:eastAsia="Times New Roman" w:cs="Times New Roman"/>
          <w:szCs w:val="28"/>
        </w:rPr>
        <w:t>với 11</w:t>
      </w:r>
      <w:r w:rsidR="00794F87" w:rsidRPr="00BF5663">
        <w:rPr>
          <w:rFonts w:eastAsia="Times New Roman" w:cs="Times New Roman"/>
          <w:szCs w:val="28"/>
        </w:rPr>
        <w:t xml:space="preserve"> Tổ tiết kiệm và vay vốn (TK&amp;VV) được ủy thác qua 04 Tổ chức Hộ</w:t>
      </w:r>
      <w:r w:rsidR="00713784">
        <w:rPr>
          <w:rFonts w:eastAsia="Times New Roman" w:cs="Times New Roman"/>
          <w:szCs w:val="28"/>
        </w:rPr>
        <w:t>i đoàn thể: Hội nông dân 2.652</w:t>
      </w:r>
      <w:r w:rsidR="00794F87" w:rsidRPr="00BF5663">
        <w:rPr>
          <w:rFonts w:eastAsia="Times New Roman" w:cs="Times New Roman"/>
          <w:szCs w:val="28"/>
        </w:rPr>
        <w:t xml:space="preserve"> triệu đồ</w:t>
      </w:r>
      <w:r w:rsidR="00713784">
        <w:rPr>
          <w:rFonts w:eastAsia="Times New Roman" w:cs="Times New Roman"/>
          <w:szCs w:val="28"/>
        </w:rPr>
        <w:t>ng, Hội Liên hiệp phụ nữ 7.929</w:t>
      </w:r>
      <w:r w:rsidR="00794F87" w:rsidRPr="00BF5663">
        <w:rPr>
          <w:rFonts w:eastAsia="Times New Roman" w:cs="Times New Roman"/>
          <w:szCs w:val="28"/>
        </w:rPr>
        <w:t xml:space="preserve"> triệu</w:t>
      </w:r>
      <w:r w:rsidR="00E41CA7" w:rsidRPr="00BF5663">
        <w:rPr>
          <w:rFonts w:eastAsia="Times New Roman" w:cs="Times New Roman"/>
          <w:szCs w:val="28"/>
        </w:rPr>
        <w:t xml:space="preserve"> đồng, Hội Cựu chiến</w:t>
      </w:r>
      <w:r w:rsidR="00713784">
        <w:rPr>
          <w:rFonts w:eastAsia="Times New Roman" w:cs="Times New Roman"/>
          <w:szCs w:val="28"/>
        </w:rPr>
        <w:t xml:space="preserve"> binh 1.307</w:t>
      </w:r>
      <w:r w:rsidR="00794F87" w:rsidRPr="00BF5663">
        <w:rPr>
          <w:rFonts w:eastAsia="Times New Roman" w:cs="Times New Roman"/>
          <w:szCs w:val="28"/>
        </w:rPr>
        <w:t xml:space="preserve"> triệ</w:t>
      </w:r>
      <w:r w:rsidR="00713784">
        <w:rPr>
          <w:rFonts w:eastAsia="Times New Roman" w:cs="Times New Roman"/>
          <w:szCs w:val="28"/>
        </w:rPr>
        <w:t>u đồng và Đoàn thanh niên 2.438</w:t>
      </w:r>
      <w:r w:rsidR="00794F87" w:rsidRPr="00BF5663">
        <w:rPr>
          <w:rFonts w:eastAsia="Times New Roman" w:cs="Times New Roman"/>
          <w:szCs w:val="28"/>
        </w:rPr>
        <w:t xml:space="preserve"> triệu đồng. Một số chương trình cho vay có dư </w:t>
      </w:r>
      <w:r w:rsidR="00E41CA7" w:rsidRPr="00BF5663">
        <w:rPr>
          <w:rFonts w:eastAsia="Times New Roman" w:cs="Times New Roman"/>
          <w:szCs w:val="28"/>
        </w:rPr>
        <w:t>nợ lớn như:</w:t>
      </w:r>
      <w:r w:rsidR="00794F87" w:rsidRPr="00BF5663">
        <w:rPr>
          <w:rFonts w:eastAsia="Times New Roman" w:cs="Times New Roman"/>
          <w:szCs w:val="28"/>
        </w:rPr>
        <w:t xml:space="preserve"> </w:t>
      </w:r>
      <w:r w:rsidR="00713784">
        <w:rPr>
          <w:rFonts w:eastAsia="Times New Roman" w:cs="Times New Roman"/>
          <w:szCs w:val="28"/>
        </w:rPr>
        <w:t>C</w:t>
      </w:r>
      <w:r w:rsidR="00E41CA7" w:rsidRPr="00BF5663">
        <w:rPr>
          <w:rFonts w:eastAsia="Times New Roman" w:cs="Times New Roman"/>
          <w:szCs w:val="28"/>
        </w:rPr>
        <w:t xml:space="preserve">ho vay </w:t>
      </w:r>
      <w:r w:rsidR="00B308B2" w:rsidRPr="00BF5663">
        <w:rPr>
          <w:rFonts w:eastAsia="Times New Roman" w:cs="Times New Roman"/>
          <w:szCs w:val="28"/>
        </w:rPr>
        <w:t>Hỗ trợ tạo việc làm, duy trì và mở rộng việc làm</w:t>
      </w:r>
      <w:r w:rsidR="00E41CA7" w:rsidRPr="00BF5663">
        <w:rPr>
          <w:rFonts w:eastAsia="Times New Roman" w:cs="Times New Roman"/>
          <w:szCs w:val="28"/>
        </w:rPr>
        <w:t xml:space="preserve"> </w:t>
      </w:r>
      <w:r w:rsidR="00713784">
        <w:rPr>
          <w:rFonts w:eastAsia="Times New Roman" w:cs="Times New Roman"/>
          <w:szCs w:val="28"/>
        </w:rPr>
        <w:t>9.383</w:t>
      </w:r>
      <w:r w:rsidR="00E41CA7" w:rsidRPr="00BF5663">
        <w:rPr>
          <w:rFonts w:eastAsia="Times New Roman" w:cs="Times New Roman"/>
          <w:szCs w:val="28"/>
        </w:rPr>
        <w:t xml:space="preserve"> triệu đồng, </w:t>
      </w:r>
      <w:r w:rsidR="00B308B2" w:rsidRPr="00BF5663">
        <w:rPr>
          <w:rFonts w:eastAsia="Times New Roman" w:cs="Times New Roman"/>
          <w:szCs w:val="28"/>
        </w:rPr>
        <w:t>cho </w:t>
      </w:r>
      <w:r w:rsidR="00794F87" w:rsidRPr="00BF5663">
        <w:rPr>
          <w:rFonts w:eastAsia="Times New Roman" w:cs="Times New Roman"/>
          <w:szCs w:val="28"/>
        </w:rPr>
        <w:t xml:space="preserve">vay </w:t>
      </w:r>
      <w:r w:rsidR="00B308B2" w:rsidRPr="00BF5663">
        <w:rPr>
          <w:rFonts w:eastAsia="Times New Roman" w:cs="Times New Roman"/>
          <w:szCs w:val="28"/>
        </w:rPr>
        <w:t>Học sinh – sinh viên có hoàn cảnh khó khăn</w:t>
      </w:r>
      <w:r w:rsidR="00794F87" w:rsidRPr="00BF5663">
        <w:rPr>
          <w:rFonts w:eastAsia="Times New Roman" w:cs="Times New Roman"/>
          <w:szCs w:val="28"/>
        </w:rPr>
        <w:t xml:space="preserve"> </w:t>
      </w:r>
      <w:r w:rsidR="00713784">
        <w:rPr>
          <w:rFonts w:eastAsia="Times New Roman" w:cs="Times New Roman"/>
          <w:szCs w:val="28"/>
        </w:rPr>
        <w:t>1.508</w:t>
      </w:r>
      <w:r w:rsidR="00794F87" w:rsidRPr="00BF5663">
        <w:rPr>
          <w:rFonts w:eastAsia="Times New Roman" w:cs="Times New Roman"/>
          <w:szCs w:val="28"/>
        </w:rPr>
        <w:t xml:space="preserve"> triệu đồng,</w:t>
      </w:r>
      <w:r w:rsidR="00BF5663">
        <w:rPr>
          <w:rFonts w:eastAsia="Times New Roman" w:cs="Times New Roman"/>
          <w:szCs w:val="28"/>
        </w:rPr>
        <w:t xml:space="preserve"> </w:t>
      </w:r>
      <w:r w:rsidR="00713784">
        <w:rPr>
          <w:rFonts w:eastAsia="Times New Roman" w:cs="Times New Roman"/>
          <w:szCs w:val="28"/>
        </w:rPr>
        <w:t>Nhà ở xã hội theo NĐ 100/NĐ/CP 1.023</w:t>
      </w:r>
      <w:r w:rsidR="00BF5663">
        <w:rPr>
          <w:rFonts w:eastAsia="Times New Roman" w:cs="Times New Roman"/>
          <w:szCs w:val="28"/>
        </w:rPr>
        <w:t xml:space="preserve"> triệu đồng</w:t>
      </w:r>
      <w:r w:rsidR="00794F87" w:rsidRPr="00BF5663">
        <w:rPr>
          <w:rFonts w:eastAsia="Times New Roman" w:cs="Times New Roman"/>
          <w:szCs w:val="28"/>
        </w:rPr>
        <w:t xml:space="preserve">... </w:t>
      </w:r>
      <w:r w:rsidR="00713784">
        <w:rPr>
          <w:rFonts w:eastAsia="Times New Roman" w:cs="Times New Roman"/>
          <w:szCs w:val="28"/>
        </w:rPr>
        <w:t>Trong 3</w:t>
      </w:r>
      <w:r w:rsidR="00794F87" w:rsidRPr="00BF5663">
        <w:rPr>
          <w:rFonts w:eastAsia="Times New Roman" w:cs="Times New Roman"/>
          <w:szCs w:val="28"/>
        </w:rPr>
        <w:t xml:space="preserve"> tháng đầu năm 202</w:t>
      </w:r>
      <w:r w:rsidR="00BF5663">
        <w:rPr>
          <w:rFonts w:eastAsia="Times New Roman" w:cs="Times New Roman"/>
          <w:szCs w:val="28"/>
        </w:rPr>
        <w:t>4</w:t>
      </w:r>
      <w:r w:rsidR="00A417A1">
        <w:rPr>
          <w:rFonts w:eastAsia="Times New Roman" w:cs="Times New Roman"/>
          <w:szCs w:val="28"/>
        </w:rPr>
        <w:t xml:space="preserve"> doanh số cho vay đạt </w:t>
      </w:r>
      <w:r w:rsidR="00713784">
        <w:rPr>
          <w:rFonts w:eastAsia="Times New Roman" w:cs="Times New Roman"/>
          <w:szCs w:val="28"/>
        </w:rPr>
        <w:t>800 triệu đồng, với hơn 16</w:t>
      </w:r>
      <w:r w:rsidR="00794F87" w:rsidRPr="00BF5663">
        <w:rPr>
          <w:rFonts w:eastAsia="Times New Roman" w:cs="Times New Roman"/>
          <w:szCs w:val="28"/>
        </w:rPr>
        <w:t xml:space="preserve"> lượt hộ vay, tỷ lệ thu lãi hàng tháng đạt 100%. Số tiền huy động tiền gửi tiết k</w:t>
      </w:r>
      <w:r w:rsidR="00D70851" w:rsidRPr="00BF5663">
        <w:rPr>
          <w:rFonts w:eastAsia="Times New Roman" w:cs="Times New Roman"/>
          <w:szCs w:val="28"/>
        </w:rPr>
        <w:t>iệm thôn</w:t>
      </w:r>
      <w:r w:rsidR="00713784">
        <w:rPr>
          <w:rFonts w:eastAsia="Times New Roman" w:cs="Times New Roman"/>
          <w:szCs w:val="28"/>
        </w:rPr>
        <w:t>g qua Tổ TK&amp;VV đạt 610 triệu đồng, với 292</w:t>
      </w:r>
      <w:r w:rsidR="00794F87" w:rsidRPr="00BF5663">
        <w:rPr>
          <w:rFonts w:eastAsia="Times New Roman" w:cs="Times New Roman"/>
          <w:szCs w:val="28"/>
        </w:rPr>
        <w:t xml:space="preserve"> hộ tham gia gửi, đạt tỷ lệ 99%; số tiền </w:t>
      </w:r>
      <w:r w:rsidR="00794F87" w:rsidRPr="00BF5663">
        <w:rPr>
          <w:rFonts w:eastAsia="Times New Roman" w:cs="Times New Roman"/>
          <w:szCs w:val="28"/>
        </w:rPr>
        <w:lastRenderedPageBreak/>
        <w:t>huy động tiền gửi cá n</w:t>
      </w:r>
      <w:r w:rsidR="00C87E4D">
        <w:rPr>
          <w:rFonts w:eastAsia="Times New Roman" w:cs="Times New Roman"/>
          <w:szCs w:val="28"/>
        </w:rPr>
        <w:t>hân tại điểm g</w:t>
      </w:r>
      <w:r w:rsidR="00713784">
        <w:rPr>
          <w:rFonts w:eastAsia="Times New Roman" w:cs="Times New Roman"/>
          <w:szCs w:val="28"/>
        </w:rPr>
        <w:t>iao dịch xã là 1.237</w:t>
      </w:r>
      <w:r w:rsidR="00794F87" w:rsidRPr="00BF5663">
        <w:rPr>
          <w:rFonts w:eastAsia="Times New Roman" w:cs="Times New Roman"/>
          <w:szCs w:val="28"/>
        </w:rPr>
        <w:t xml:space="preserve"> triệu đồng. </w:t>
      </w:r>
      <w:r w:rsidR="00A417A1">
        <w:rPr>
          <w:rFonts w:eastAsia="Times New Roman" w:cs="Times New Roman"/>
          <w:szCs w:val="28"/>
        </w:rPr>
        <w:t xml:space="preserve">Không có </w:t>
      </w:r>
      <w:r w:rsidR="00713784">
        <w:rPr>
          <w:rFonts w:eastAsia="Times New Roman" w:cs="Times New Roman"/>
          <w:szCs w:val="28"/>
        </w:rPr>
        <w:t>nợ quá hạn và lãi tồn đọng</w:t>
      </w:r>
      <w:r w:rsidR="00794F87" w:rsidRPr="00BF5663">
        <w:rPr>
          <w:rFonts w:eastAsia="Times New Roman" w:cs="Times New Roman"/>
          <w:szCs w:val="28"/>
        </w:rPr>
        <w:t>.</w:t>
      </w:r>
    </w:p>
    <w:p w:rsidR="0034110E" w:rsidRPr="00BF5663" w:rsidRDefault="0034110E" w:rsidP="00E41CA7">
      <w:pPr>
        <w:shd w:val="clear" w:color="auto" w:fill="FFFFFF"/>
        <w:spacing w:after="0" w:line="312" w:lineRule="auto"/>
        <w:ind w:firstLine="720"/>
        <w:jc w:val="both"/>
        <w:rPr>
          <w:rFonts w:eastAsia="Times New Roman" w:cs="Times New Roman"/>
          <w:szCs w:val="28"/>
        </w:rPr>
      </w:pPr>
      <w:r>
        <w:rPr>
          <w:rFonts w:eastAsia="Times New Roman" w:cs="Times New Roman"/>
          <w:noProof/>
          <w:szCs w:val="28"/>
        </w:rPr>
        <w:drawing>
          <wp:inline distT="0" distB="0" distL="0" distR="0" wp14:anchorId="22DDABB4" wp14:editId="2D10DAC7">
            <wp:extent cx="4876800" cy="3571875"/>
            <wp:effectExtent l="0" t="0" r="0" b="9525"/>
            <wp:docPr id="1" name="Picture 1" descr="D:\TRANG WEB\2024\NHC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RANG WEB\2024\NHCS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83339" cy="3576664"/>
                    </a:xfrm>
                    <a:prstGeom prst="rect">
                      <a:avLst/>
                    </a:prstGeom>
                    <a:noFill/>
                    <a:ln>
                      <a:noFill/>
                    </a:ln>
                  </pic:spPr>
                </pic:pic>
              </a:graphicData>
            </a:graphic>
          </wp:inline>
        </w:drawing>
      </w:r>
    </w:p>
    <w:p w:rsidR="0034110E" w:rsidRPr="00BF5663" w:rsidRDefault="00794F87" w:rsidP="00E41CA7">
      <w:pPr>
        <w:shd w:val="clear" w:color="auto" w:fill="FFFFFF"/>
        <w:spacing w:after="0" w:line="312" w:lineRule="auto"/>
        <w:jc w:val="both"/>
        <w:rPr>
          <w:rFonts w:eastAsia="Times New Roman" w:cs="Times New Roman"/>
          <w:szCs w:val="28"/>
        </w:rPr>
      </w:pPr>
      <w:r w:rsidRPr="00BF5663">
        <w:rPr>
          <w:rFonts w:eastAsia="Times New Roman" w:cs="Times New Roman"/>
          <w:szCs w:val="28"/>
        </w:rPr>
        <w:t>     </w:t>
      </w:r>
      <w:r w:rsidR="00111E6E" w:rsidRPr="00BF5663">
        <w:rPr>
          <w:rFonts w:eastAsia="Times New Roman" w:cs="Times New Roman"/>
          <w:szCs w:val="28"/>
        </w:rPr>
        <w:tab/>
      </w:r>
      <w:r w:rsidRPr="00BF5663">
        <w:rPr>
          <w:rFonts w:eastAsia="Times New Roman" w:cs="Times New Roman"/>
          <w:szCs w:val="28"/>
        </w:rPr>
        <w:t>Để phát huy hiệu quả vốn tín dụng chính sách, chính quyền địa phương đã tích cực triển khai các biện pháp nhằm củng cố và nâng cao chất lượng tín dụng, giao nhiệm vụ nâng cao chất lượng tín dụng cho các Hội, đoàn thể nh</w:t>
      </w:r>
      <w:r w:rsidR="00B308B2" w:rsidRPr="00BF5663">
        <w:rPr>
          <w:rFonts w:eastAsia="Times New Roman" w:cs="Times New Roman"/>
          <w:szCs w:val="28"/>
        </w:rPr>
        <w:t>ận ủy thác, Tổ TK&amp;VV và các tổ dân phố</w:t>
      </w:r>
      <w:r w:rsidRPr="00BF5663">
        <w:rPr>
          <w:rFonts w:eastAsia="Times New Roman" w:cs="Times New Roman"/>
          <w:szCs w:val="28"/>
        </w:rPr>
        <w:t xml:space="preserve"> để triển khai thực hiện. Qua kiểm tra, giám sát của các đoàn kiểm tra, các hộ gia đình vay vốn đều sử dụng vốn vay đúng mục đích và hiệu quả. Từ nguồn vốn tín dụng chính sách ưu đãi mà hộ nghèo và các đối tượng chính sách khác trên địa </w:t>
      </w:r>
      <w:r w:rsidR="008F4B83" w:rsidRPr="00BF5663">
        <w:rPr>
          <w:rFonts w:eastAsia="Times New Roman" w:cs="Times New Roman"/>
          <w:szCs w:val="28"/>
        </w:rPr>
        <w:t>bàn phường</w:t>
      </w:r>
      <w:r w:rsidRPr="00BF5663">
        <w:rPr>
          <w:rFonts w:eastAsia="Times New Roman" w:cs="Times New Roman"/>
          <w:szCs w:val="28"/>
        </w:rPr>
        <w:t xml:space="preserve"> đã có vốn đầu tư, tạo việc làm, nâng cao thu nhập, phát triển kinh tế gia đình, ổn định an ninh trật tự xã hội trên địa bàn.</w:t>
      </w:r>
      <w:bookmarkStart w:id="0" w:name="_GoBack"/>
      <w:bookmarkEnd w:id="0"/>
    </w:p>
    <w:p w:rsidR="00794F87" w:rsidRPr="00BF5663" w:rsidRDefault="00794F87" w:rsidP="00E41CA7">
      <w:pPr>
        <w:shd w:val="clear" w:color="auto" w:fill="FFFFFF"/>
        <w:spacing w:after="0" w:line="312" w:lineRule="auto"/>
        <w:jc w:val="both"/>
        <w:rPr>
          <w:rFonts w:eastAsia="Times New Roman" w:cs="Times New Roman"/>
          <w:szCs w:val="28"/>
        </w:rPr>
      </w:pPr>
      <w:r w:rsidRPr="00BF5663">
        <w:rPr>
          <w:rFonts w:eastAsia="Times New Roman" w:cs="Times New Roman"/>
          <w:szCs w:val="28"/>
        </w:rPr>
        <w:t>     </w:t>
      </w:r>
      <w:r w:rsidR="00111E6E" w:rsidRPr="00BF5663">
        <w:rPr>
          <w:rFonts w:eastAsia="Times New Roman" w:cs="Times New Roman"/>
          <w:szCs w:val="28"/>
        </w:rPr>
        <w:tab/>
      </w:r>
      <w:r w:rsidRPr="00BF5663">
        <w:rPr>
          <w:rFonts w:eastAsia="Times New Roman" w:cs="Times New Roman"/>
          <w:szCs w:val="28"/>
        </w:rPr>
        <w:t xml:space="preserve">Ông </w:t>
      </w:r>
      <w:r w:rsidR="008F4B83" w:rsidRPr="00BF5663">
        <w:rPr>
          <w:rFonts w:eastAsia="Times New Roman" w:cs="Times New Roman"/>
          <w:szCs w:val="28"/>
        </w:rPr>
        <w:t xml:space="preserve">Bùi Ngọc Hưng - </w:t>
      </w:r>
      <w:r w:rsidRPr="00BF5663">
        <w:rPr>
          <w:rFonts w:eastAsia="Times New Roman" w:cs="Times New Roman"/>
          <w:szCs w:val="28"/>
        </w:rPr>
        <w:t xml:space="preserve">Giám đốc Phòng giao dịch NHCSXH </w:t>
      </w:r>
      <w:r w:rsidR="00D70851" w:rsidRPr="00BF5663">
        <w:rPr>
          <w:rFonts w:eastAsia="Times New Roman" w:cs="Times New Roman"/>
          <w:szCs w:val="28"/>
        </w:rPr>
        <w:t>thị xã Đức Phổ</w:t>
      </w:r>
      <w:r w:rsidRPr="00BF5663">
        <w:rPr>
          <w:rFonts w:eastAsia="Times New Roman" w:cs="Times New Roman"/>
          <w:szCs w:val="28"/>
        </w:rPr>
        <w:t xml:space="preserve"> cho biết thêm: Trong thời gian đến, để phát huy hơn nữa nguồn vốn tín dụng chính sách trên địa bàn </w:t>
      </w:r>
      <w:r w:rsidR="008F4B83" w:rsidRPr="00BF5663">
        <w:rPr>
          <w:rFonts w:eastAsia="Times New Roman" w:cs="Times New Roman"/>
          <w:szCs w:val="28"/>
        </w:rPr>
        <w:t>phường</w:t>
      </w:r>
      <w:r w:rsidR="00D70851" w:rsidRPr="00BF5663">
        <w:rPr>
          <w:rFonts w:eastAsia="Times New Roman" w:cs="Times New Roman"/>
          <w:szCs w:val="28"/>
        </w:rPr>
        <w:t>, Phòng giao dịch NHCSXH thị xã</w:t>
      </w:r>
      <w:r w:rsidRPr="00BF5663">
        <w:rPr>
          <w:rFonts w:eastAsia="Times New Roman" w:cs="Times New Roman"/>
          <w:szCs w:val="28"/>
        </w:rPr>
        <w:t xml:space="preserve"> tập trung phối hợp với chính quyền địa phương giải ngân hoàn thành 100% chỉ tiêu kế hoạch tín dụng được Trưởng ban đại diện Hộ</w:t>
      </w:r>
      <w:r w:rsidR="00D70851" w:rsidRPr="00BF5663">
        <w:rPr>
          <w:rFonts w:eastAsia="Times New Roman" w:cs="Times New Roman"/>
          <w:szCs w:val="28"/>
        </w:rPr>
        <w:t>i đồng quản trị NHCSXH thị xã</w:t>
      </w:r>
      <w:r w:rsidR="00BF5663">
        <w:rPr>
          <w:rFonts w:eastAsia="Times New Roman" w:cs="Times New Roman"/>
          <w:szCs w:val="28"/>
        </w:rPr>
        <w:t xml:space="preserve"> giao trong năm 2024</w:t>
      </w:r>
      <w:r w:rsidRPr="00BF5663">
        <w:rPr>
          <w:rFonts w:eastAsia="Times New Roman" w:cs="Times New Roman"/>
          <w:szCs w:val="28"/>
        </w:rPr>
        <w:t>; phối hợp rà soá</w:t>
      </w:r>
      <w:r w:rsidR="00B308B2" w:rsidRPr="00BF5663">
        <w:rPr>
          <w:rFonts w:eastAsia="Times New Roman" w:cs="Times New Roman"/>
          <w:szCs w:val="28"/>
        </w:rPr>
        <w:t>t đảm bảo 100% H</w:t>
      </w:r>
      <w:r w:rsidRPr="00BF5663">
        <w:rPr>
          <w:rFonts w:eastAsia="Times New Roman" w:cs="Times New Roman"/>
          <w:szCs w:val="28"/>
        </w:rPr>
        <w:t>ộ nghèo</w:t>
      </w:r>
      <w:r w:rsidR="00A417A1">
        <w:rPr>
          <w:rFonts w:eastAsia="Times New Roman" w:cs="Times New Roman"/>
          <w:szCs w:val="28"/>
        </w:rPr>
        <w:t>;</w:t>
      </w:r>
      <w:r w:rsidR="00B308B2" w:rsidRPr="00BF5663">
        <w:rPr>
          <w:rFonts w:eastAsia="Times New Roman" w:cs="Times New Roman"/>
          <w:szCs w:val="28"/>
        </w:rPr>
        <w:t xml:space="preserve"> H</w:t>
      </w:r>
      <w:r w:rsidR="00A417A1">
        <w:rPr>
          <w:rFonts w:eastAsia="Times New Roman" w:cs="Times New Roman"/>
          <w:szCs w:val="28"/>
        </w:rPr>
        <w:t>ộ cận nghèo; Hộ mới thoát nghèo; Người chấp hành xong án phạt tù;</w:t>
      </w:r>
      <w:r w:rsidR="008F4B83" w:rsidRPr="00BF5663">
        <w:rPr>
          <w:rFonts w:eastAsia="Times New Roman" w:cs="Times New Roman"/>
          <w:szCs w:val="28"/>
        </w:rPr>
        <w:t xml:space="preserve"> </w:t>
      </w:r>
      <w:r w:rsidR="00A04B0B">
        <w:rPr>
          <w:rFonts w:eastAsia="Times New Roman" w:cs="Times New Roman"/>
          <w:szCs w:val="28"/>
        </w:rPr>
        <w:t xml:space="preserve">Nhà ở xã hội theo NĐ 100/NĐ/CP ; </w:t>
      </w:r>
      <w:r w:rsidR="008F4B83" w:rsidRPr="00BF5663">
        <w:rPr>
          <w:rFonts w:eastAsia="Times New Roman" w:cs="Times New Roman"/>
          <w:szCs w:val="28"/>
        </w:rPr>
        <w:t>Học sinh – sinh viên có hoàn cảnh khó khăn</w:t>
      </w:r>
      <w:r w:rsidRPr="00BF5663">
        <w:rPr>
          <w:rFonts w:eastAsia="Times New Roman" w:cs="Times New Roman"/>
          <w:szCs w:val="28"/>
        </w:rPr>
        <w:t xml:space="preserve"> và các đối tượng</w:t>
      </w:r>
      <w:r w:rsidR="008F4B83" w:rsidRPr="00BF5663">
        <w:rPr>
          <w:rFonts w:eastAsia="Times New Roman" w:cs="Times New Roman"/>
          <w:szCs w:val="28"/>
        </w:rPr>
        <w:t xml:space="preserve"> chính sách khác trên địa bàn phường</w:t>
      </w:r>
      <w:r w:rsidRPr="00BF5663">
        <w:rPr>
          <w:rFonts w:eastAsia="Times New Roman" w:cs="Times New Roman"/>
          <w:szCs w:val="28"/>
        </w:rPr>
        <w:t xml:space="preserve"> đủ điều kiện, có nhu cầu đều được vay vốn </w:t>
      </w:r>
      <w:r w:rsidR="008F4B83" w:rsidRPr="00BF5663">
        <w:rPr>
          <w:rFonts w:eastAsia="Times New Roman" w:cs="Times New Roman"/>
          <w:szCs w:val="28"/>
        </w:rPr>
        <w:t>từ</w:t>
      </w:r>
      <w:r w:rsidR="00D70851" w:rsidRPr="00BF5663">
        <w:rPr>
          <w:rFonts w:eastAsia="Times New Roman" w:cs="Times New Roman"/>
          <w:szCs w:val="28"/>
        </w:rPr>
        <w:t xml:space="preserve"> Phòng giao dịch NHCSXH thị xã</w:t>
      </w:r>
      <w:r w:rsidRPr="00BF5663">
        <w:rPr>
          <w:rFonts w:eastAsia="Times New Roman" w:cs="Times New Roman"/>
          <w:szCs w:val="28"/>
        </w:rPr>
        <w:t>.</w:t>
      </w:r>
    </w:p>
    <w:p w:rsidR="00794F87" w:rsidRPr="00BF5663" w:rsidRDefault="00794F87" w:rsidP="00D70851">
      <w:pPr>
        <w:shd w:val="clear" w:color="auto" w:fill="FFFFFF"/>
        <w:spacing w:after="150" w:line="312" w:lineRule="auto"/>
        <w:jc w:val="both"/>
        <w:rPr>
          <w:rFonts w:eastAsia="Times New Roman" w:cs="Times New Roman"/>
          <w:szCs w:val="28"/>
        </w:rPr>
      </w:pPr>
      <w:r w:rsidRPr="00BF5663">
        <w:rPr>
          <w:rFonts w:eastAsia="Times New Roman" w:cs="Times New Roman"/>
          <w:szCs w:val="28"/>
        </w:rPr>
        <w:t>     </w:t>
      </w:r>
      <w:r w:rsidR="00111E6E" w:rsidRPr="00BF5663">
        <w:rPr>
          <w:rFonts w:eastAsia="Times New Roman" w:cs="Times New Roman"/>
          <w:szCs w:val="28"/>
        </w:rPr>
        <w:tab/>
      </w:r>
      <w:r w:rsidRPr="00BF5663">
        <w:rPr>
          <w:rFonts w:eastAsia="Times New Roman" w:cs="Times New Roman"/>
          <w:szCs w:val="28"/>
        </w:rPr>
        <w:t xml:space="preserve">Được biết, chính quyền địa phương thường xuyên chỉ đạo các thành phần liên quan yêu cầu tổ chức họp bình xét cho vay đảm bảo đúng đối tượng thụ hưởng từng chương trình tín dụng. Thường xuyên rà soát nâng cao chất lượng hoạt động của Tổ TK&amp;VV, chất lượng hoạt động ủy thác của các Hội đoàn thể. Đồng thời tích cực tuyên truyền vận động người dân địa phương có nguồn vốn nhàn rỗi tham gia gửi tiết kiệm </w:t>
      </w:r>
      <w:r w:rsidR="00D70851" w:rsidRPr="00BF5663">
        <w:rPr>
          <w:rFonts w:eastAsia="Times New Roman" w:cs="Times New Roman"/>
          <w:szCs w:val="28"/>
        </w:rPr>
        <w:t>vào Phòng giao dịch NHCSXH thị xã</w:t>
      </w:r>
      <w:r w:rsidRPr="00BF5663">
        <w:rPr>
          <w:rFonts w:eastAsia="Times New Roman" w:cs="Times New Roman"/>
          <w:szCs w:val="28"/>
        </w:rPr>
        <w:t xml:space="preserve"> tại điểm giao dịch xã tạo nguồn vốn để cho vay tại địa phương; duy trì nâng cao chất lượng tín dụng; thực hiện các giải pháp đồng bộ nhằm giảm lãi tồn đọng, không để phát sinh món vay 03 tháng không hoạt động, tăng cường công tác huy động tiền gửi</w:t>
      </w:r>
      <w:r w:rsidR="00A417A1">
        <w:rPr>
          <w:rFonts w:eastAsia="Times New Roman" w:cs="Times New Roman"/>
          <w:szCs w:val="28"/>
        </w:rPr>
        <w:t xml:space="preserve"> của tổ chức, cá nhân tại điểm giao dịch xã</w:t>
      </w:r>
      <w:r w:rsidRPr="00BF5663">
        <w:rPr>
          <w:rFonts w:eastAsia="Times New Roman" w:cs="Times New Roman"/>
          <w:szCs w:val="28"/>
        </w:rPr>
        <w:t xml:space="preserve">, </w:t>
      </w:r>
      <w:r w:rsidR="008F4B83" w:rsidRPr="00BF5663">
        <w:rPr>
          <w:rFonts w:eastAsia="Times New Roman" w:cs="Times New Roman"/>
          <w:szCs w:val="28"/>
        </w:rPr>
        <w:t xml:space="preserve">đảm bảo giữ vững chất lượng Tín dụng tại Phường </w:t>
      </w:r>
      <w:r w:rsidR="00AF6E82">
        <w:rPr>
          <w:rFonts w:eastAsia="Times New Roman" w:cs="Times New Roman"/>
          <w:szCs w:val="28"/>
        </w:rPr>
        <w:t>Phổ Hòa</w:t>
      </w:r>
      <w:r w:rsidR="008F4B83" w:rsidRPr="00BF5663">
        <w:rPr>
          <w:rFonts w:eastAsia="Times New Roman" w:cs="Times New Roman"/>
          <w:szCs w:val="28"/>
        </w:rPr>
        <w:t xml:space="preserve"> </w:t>
      </w:r>
      <w:r w:rsidR="00A417A1">
        <w:rPr>
          <w:rFonts w:eastAsia="Times New Roman" w:cs="Times New Roman"/>
          <w:szCs w:val="28"/>
        </w:rPr>
        <w:t>luôn xếp loại Tốt trong năm 2024</w:t>
      </w:r>
      <w:r w:rsidRPr="00BF5663">
        <w:rPr>
          <w:rFonts w:eastAsia="Times New Roman" w:cs="Times New Roman"/>
          <w:szCs w:val="28"/>
        </w:rPr>
        <w:t>./</w:t>
      </w:r>
    </w:p>
    <w:p w:rsidR="00175FA1" w:rsidRPr="00BF5663" w:rsidRDefault="00175FA1" w:rsidP="00D70851">
      <w:pPr>
        <w:spacing w:line="312" w:lineRule="auto"/>
        <w:rPr>
          <w:rFonts w:cs="Times New Roman"/>
          <w:szCs w:val="28"/>
        </w:rPr>
      </w:pPr>
    </w:p>
    <w:sectPr w:rsidR="00175FA1" w:rsidRPr="00BF5663" w:rsidSect="0034110E">
      <w:pgSz w:w="11907" w:h="16840" w:code="9"/>
      <w:pgMar w:top="709" w:right="851"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F87"/>
    <w:rsid w:val="000F7094"/>
    <w:rsid w:val="00111E6E"/>
    <w:rsid w:val="00175FA1"/>
    <w:rsid w:val="00185573"/>
    <w:rsid w:val="0034110E"/>
    <w:rsid w:val="004412CE"/>
    <w:rsid w:val="00713784"/>
    <w:rsid w:val="00794F87"/>
    <w:rsid w:val="008F4B83"/>
    <w:rsid w:val="00936E4C"/>
    <w:rsid w:val="00A04B0B"/>
    <w:rsid w:val="00A417A1"/>
    <w:rsid w:val="00AF6E82"/>
    <w:rsid w:val="00B308B2"/>
    <w:rsid w:val="00BF21E3"/>
    <w:rsid w:val="00BF5663"/>
    <w:rsid w:val="00C12A5A"/>
    <w:rsid w:val="00C87E4D"/>
    <w:rsid w:val="00C9693C"/>
    <w:rsid w:val="00D70851"/>
    <w:rsid w:val="00E41CA7"/>
    <w:rsid w:val="00E841F8"/>
    <w:rsid w:val="00ED224E"/>
    <w:rsid w:val="00F16666"/>
    <w:rsid w:val="00F6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1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1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1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1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418040">
      <w:bodyDiv w:val="1"/>
      <w:marLeft w:val="0"/>
      <w:marRight w:val="0"/>
      <w:marTop w:val="0"/>
      <w:marBottom w:val="0"/>
      <w:divBdr>
        <w:top w:val="none" w:sz="0" w:space="0" w:color="auto"/>
        <w:left w:val="none" w:sz="0" w:space="0" w:color="auto"/>
        <w:bottom w:val="none" w:sz="0" w:space="0" w:color="auto"/>
        <w:right w:val="none" w:sz="0" w:space="0" w:color="auto"/>
      </w:divBdr>
      <w:divsChild>
        <w:div w:id="328824318">
          <w:marLeft w:val="0"/>
          <w:marRight w:val="0"/>
          <w:marTop w:val="0"/>
          <w:marBottom w:val="150"/>
          <w:divBdr>
            <w:top w:val="none" w:sz="0" w:space="0" w:color="auto"/>
            <w:left w:val="none" w:sz="0" w:space="0" w:color="auto"/>
            <w:bottom w:val="none" w:sz="0" w:space="0" w:color="auto"/>
            <w:right w:val="none" w:sz="0" w:space="0" w:color="auto"/>
          </w:divBdr>
          <w:divsChild>
            <w:div w:id="1245332742">
              <w:marLeft w:val="0"/>
              <w:marRight w:val="0"/>
              <w:marTop w:val="150"/>
              <w:marBottom w:val="150"/>
              <w:divBdr>
                <w:top w:val="none" w:sz="0" w:space="0" w:color="auto"/>
                <w:left w:val="none" w:sz="0" w:space="0" w:color="auto"/>
                <w:bottom w:val="none" w:sz="0" w:space="0" w:color="auto"/>
                <w:right w:val="none" w:sz="0" w:space="0" w:color="auto"/>
              </w:divBdr>
              <w:divsChild>
                <w:div w:id="798768086">
                  <w:marLeft w:val="0"/>
                  <w:marRight w:val="0"/>
                  <w:marTop w:val="0"/>
                  <w:marBottom w:val="0"/>
                  <w:divBdr>
                    <w:top w:val="none" w:sz="0" w:space="0" w:color="auto"/>
                    <w:left w:val="none" w:sz="0" w:space="0" w:color="auto"/>
                    <w:bottom w:val="none" w:sz="0" w:space="0" w:color="auto"/>
                    <w:right w:val="none" w:sz="0" w:space="0" w:color="auto"/>
                  </w:divBdr>
                  <w:divsChild>
                    <w:div w:id="2101679010">
                      <w:marLeft w:val="0"/>
                      <w:marRight w:val="0"/>
                      <w:marTop w:val="75"/>
                      <w:marBottom w:val="0"/>
                      <w:divBdr>
                        <w:top w:val="none" w:sz="0" w:space="0" w:color="auto"/>
                        <w:left w:val="none" w:sz="0" w:space="0" w:color="auto"/>
                        <w:bottom w:val="none" w:sz="0" w:space="0" w:color="auto"/>
                        <w:right w:val="none" w:sz="0" w:space="0" w:color="auto"/>
                      </w:divBdr>
                    </w:div>
                  </w:divsChild>
                </w:div>
                <w:div w:id="7254947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70427240">
          <w:marLeft w:val="0"/>
          <w:marRight w:val="0"/>
          <w:marTop w:val="0"/>
          <w:marBottom w:val="150"/>
          <w:divBdr>
            <w:top w:val="none" w:sz="0" w:space="0" w:color="auto"/>
            <w:left w:val="none" w:sz="0" w:space="0" w:color="auto"/>
            <w:bottom w:val="none" w:sz="0" w:space="0" w:color="auto"/>
            <w:right w:val="none" w:sz="0" w:space="0" w:color="auto"/>
          </w:divBdr>
          <w:divsChild>
            <w:div w:id="1051460608">
              <w:marLeft w:val="0"/>
              <w:marRight w:val="0"/>
              <w:marTop w:val="0"/>
              <w:marBottom w:val="0"/>
              <w:divBdr>
                <w:top w:val="none" w:sz="0" w:space="0" w:color="auto"/>
                <w:left w:val="none" w:sz="0" w:space="0" w:color="auto"/>
                <w:bottom w:val="none" w:sz="0" w:space="0" w:color="auto"/>
                <w:right w:val="none" w:sz="0" w:space="0" w:color="auto"/>
              </w:divBdr>
            </w:div>
          </w:divsChild>
        </w:div>
        <w:div w:id="805049338">
          <w:marLeft w:val="0"/>
          <w:marRight w:val="0"/>
          <w:marTop w:val="0"/>
          <w:marBottom w:val="150"/>
          <w:divBdr>
            <w:top w:val="none" w:sz="0" w:space="0" w:color="auto"/>
            <w:left w:val="none" w:sz="0" w:space="0" w:color="auto"/>
            <w:bottom w:val="none" w:sz="0" w:space="0" w:color="auto"/>
            <w:right w:val="none" w:sz="0" w:space="0" w:color="auto"/>
          </w:divBdr>
          <w:divsChild>
            <w:div w:id="3121063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2024-04-16T02:45:00Z</dcterms:created>
  <dcterms:modified xsi:type="dcterms:W3CDTF">2024-04-16T02:45:00Z</dcterms:modified>
</cp:coreProperties>
</file>